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23A1" w14:textId="6402D7D5" w:rsidR="00863E57" w:rsidRPr="00495FBA" w:rsidRDefault="00376BBD" w:rsidP="00FE617E">
      <w:pPr>
        <w:pStyle w:val="TableParagraph"/>
        <w:ind w:left="0" w:right="611"/>
        <w:rPr>
          <w:rFonts w:ascii="Arial" w:hAnsi="Arial" w:cs="Arial"/>
          <w:b/>
          <w:color w:val="000000" w:themeColor="text1"/>
        </w:rPr>
      </w:pPr>
      <w:r w:rsidRPr="00495FBA">
        <w:rPr>
          <w:rFonts w:ascii="Arial" w:hAnsi="Arial" w:cs="Arial"/>
          <w:b/>
          <w:color w:val="000000" w:themeColor="text1"/>
        </w:rPr>
        <w:t xml:space="preserve">Two-dimensional </w:t>
      </w:r>
      <w:r w:rsidR="0015352D">
        <w:rPr>
          <w:rFonts w:ascii="Arial" w:hAnsi="Arial" w:cs="Arial"/>
          <w:b/>
          <w:color w:val="000000" w:themeColor="text1"/>
        </w:rPr>
        <w:t>Titanium</w:t>
      </w:r>
      <w:r w:rsidRPr="00495FBA">
        <w:rPr>
          <w:rFonts w:ascii="Arial" w:hAnsi="Arial" w:cs="Arial"/>
          <w:b/>
          <w:color w:val="000000" w:themeColor="text1"/>
        </w:rPr>
        <w:t xml:space="preserve"> Carbide</w:t>
      </w:r>
      <w:r>
        <w:rPr>
          <w:rFonts w:ascii="Arial" w:hAnsi="Arial" w:cs="Arial"/>
          <w:b/>
          <w:color w:val="000000" w:themeColor="text1"/>
        </w:rPr>
        <w:t xml:space="preserve"> (MXene)</w:t>
      </w:r>
      <w:r w:rsidRPr="00495FBA">
        <w:rPr>
          <w:rFonts w:ascii="Arial" w:hAnsi="Arial" w:cs="Arial"/>
          <w:b/>
          <w:color w:val="000000" w:themeColor="text1"/>
        </w:rPr>
        <w:t xml:space="preserve"> </w:t>
      </w:r>
      <w:r w:rsidR="0015352D">
        <w:rPr>
          <w:rFonts w:ascii="Arial" w:hAnsi="Arial" w:cs="Arial"/>
          <w:b/>
          <w:color w:val="000000" w:themeColor="text1"/>
        </w:rPr>
        <w:t>as a Redox Charge Storage Host</w:t>
      </w:r>
    </w:p>
    <w:p w14:paraId="3AF1E674" w14:textId="77777777" w:rsidR="00863E57" w:rsidRPr="00495FBA" w:rsidRDefault="00863E57" w:rsidP="00863E57">
      <w:pPr>
        <w:spacing w:after="0" w:line="240" w:lineRule="auto"/>
        <w:jc w:val="center"/>
        <w:rPr>
          <w:rFonts w:ascii="Arial" w:hAnsi="Arial" w:cs="Arial"/>
          <w:iCs/>
          <w:color w:val="FF0000"/>
          <w:u w:val="single"/>
        </w:rPr>
      </w:pPr>
    </w:p>
    <w:p w14:paraId="696D1FF4" w14:textId="77777777" w:rsidR="0015352D" w:rsidRDefault="0015352D" w:rsidP="0015352D">
      <w:pPr>
        <w:pBdr>
          <w:top w:val="single" w:sz="4" w:space="1" w:color="000000"/>
        </w:pBdr>
        <w:spacing w:line="360" w:lineRule="auto"/>
        <w:ind w:left="425" w:hanging="425"/>
        <w:rPr>
          <w:rFonts w:ascii="Times New Roman" w:eastAsia="MS Mincho" w:hAnsi="Times New Roman"/>
          <w:bCs/>
          <w:color w:val="000000"/>
          <w:lang w:eastAsia="ja-JP"/>
        </w:rPr>
      </w:pPr>
    </w:p>
    <w:p w14:paraId="21393D72" w14:textId="43853C75" w:rsidR="0015352D" w:rsidRPr="0015352D" w:rsidRDefault="0015352D" w:rsidP="0015352D">
      <w:pPr>
        <w:pBdr>
          <w:top w:val="single" w:sz="4" w:space="1" w:color="000000"/>
        </w:pBdr>
        <w:spacing w:line="360" w:lineRule="auto"/>
        <w:ind w:left="425" w:hanging="425"/>
        <w:rPr>
          <w:rFonts w:ascii="Times New Roman" w:eastAsia="MS Mincho" w:hAnsi="Times New Roman"/>
          <w:bCs/>
          <w:color w:val="000000"/>
          <w:lang w:eastAsia="ja-JP"/>
        </w:rPr>
      </w:pPr>
      <w:r w:rsidRPr="0015352D">
        <w:rPr>
          <w:rFonts w:ascii="Times New Roman" w:eastAsia="MS Mincho" w:hAnsi="Times New Roman"/>
          <w:bCs/>
          <w:color w:val="000000"/>
          <w:lang w:eastAsia="ja-JP"/>
        </w:rPr>
        <w:t>Narendra Kurra</w:t>
      </w:r>
    </w:p>
    <w:p w14:paraId="25DF5390" w14:textId="10D39CF6" w:rsidR="0015352D" w:rsidRPr="0015352D" w:rsidRDefault="0015352D" w:rsidP="0015352D">
      <w:pPr>
        <w:pBdr>
          <w:top w:val="single" w:sz="4" w:space="1" w:color="000000"/>
        </w:pBdr>
        <w:spacing w:line="360" w:lineRule="auto"/>
        <w:rPr>
          <w:rFonts w:ascii="Times New Roman" w:eastAsia="MS Mincho" w:hAnsi="Times New Roman"/>
          <w:color w:val="000000"/>
          <w:lang w:eastAsia="ja-JP"/>
        </w:rPr>
      </w:pPr>
      <w:r w:rsidRPr="0015352D">
        <w:rPr>
          <w:rFonts w:ascii="Times New Roman" w:eastAsia="MS Mincho" w:hAnsi="Times New Roman"/>
          <w:bCs/>
          <w:color w:val="000000"/>
          <w:lang w:eastAsia="ja-JP"/>
        </w:rPr>
        <w:t xml:space="preserve">Department of Chemistry, </w:t>
      </w:r>
      <w:r w:rsidRPr="0015352D">
        <w:rPr>
          <w:rFonts w:ascii="Times New Roman" w:eastAsia="MS Mincho" w:hAnsi="Times New Roman"/>
          <w:color w:val="000000"/>
          <w:lang w:eastAsia="ja-JP"/>
        </w:rPr>
        <w:t>Indian Institute of Technology Hyderabad</w:t>
      </w:r>
      <w:r w:rsidRPr="0015352D">
        <w:rPr>
          <w:rFonts w:ascii="Times New Roman" w:eastAsia="MS Mincho" w:hAnsi="Times New Roman"/>
          <w:bCs/>
          <w:color w:val="000000"/>
          <w:lang w:eastAsia="ja-JP"/>
        </w:rPr>
        <w:t xml:space="preserve">, </w:t>
      </w:r>
      <w:r w:rsidRPr="0015352D">
        <w:rPr>
          <w:rFonts w:ascii="Times New Roman" w:eastAsia="MS Mincho" w:hAnsi="Times New Roman"/>
          <w:color w:val="000000"/>
          <w:lang w:eastAsia="ja-JP"/>
        </w:rPr>
        <w:t xml:space="preserve">Kandi-502284, </w:t>
      </w:r>
      <w:proofErr w:type="spellStart"/>
      <w:r w:rsidRPr="0015352D">
        <w:rPr>
          <w:rFonts w:ascii="Times New Roman" w:eastAsia="MS Mincho" w:hAnsi="Times New Roman"/>
          <w:color w:val="000000"/>
          <w:lang w:eastAsia="ja-JP"/>
        </w:rPr>
        <w:t>Sangareddy</w:t>
      </w:r>
      <w:proofErr w:type="spellEnd"/>
      <w:r w:rsidRPr="0015352D">
        <w:rPr>
          <w:rFonts w:ascii="Times New Roman" w:eastAsia="MS Mincho" w:hAnsi="Times New Roman"/>
          <w:color w:val="000000"/>
          <w:lang w:eastAsia="ja-JP"/>
        </w:rPr>
        <w:t>,</w:t>
      </w:r>
      <w:r w:rsidRPr="0015352D">
        <w:rPr>
          <w:rFonts w:ascii="Times New Roman" w:eastAsia="MS Mincho" w:hAnsi="Times New Roman"/>
          <w:color w:val="000000"/>
          <w:lang w:eastAsia="ja-JP"/>
        </w:rPr>
        <w:t xml:space="preserve"> </w:t>
      </w:r>
      <w:r w:rsidRPr="0015352D">
        <w:rPr>
          <w:rFonts w:ascii="Times New Roman" w:eastAsia="MS Mincho" w:hAnsi="Times New Roman"/>
          <w:color w:val="000000"/>
          <w:lang w:eastAsia="ja-JP"/>
        </w:rPr>
        <w:t>Telangana State, India.</w:t>
      </w:r>
    </w:p>
    <w:p w14:paraId="7D01D65A" w14:textId="07877A44" w:rsidR="00863E57" w:rsidRPr="0015352D" w:rsidRDefault="0015352D" w:rsidP="0015352D">
      <w:pPr>
        <w:pBdr>
          <w:top w:val="single" w:sz="4" w:space="1" w:color="000000"/>
        </w:pBdr>
        <w:spacing w:line="360" w:lineRule="auto"/>
        <w:ind w:left="425" w:hanging="425"/>
        <w:rPr>
          <w:rFonts w:ascii="Times New Roman" w:eastAsia="MS Mincho" w:hAnsi="Times New Roman"/>
          <w:bCs/>
          <w:color w:val="000000"/>
          <w:lang w:eastAsia="ja-JP"/>
        </w:rPr>
      </w:pPr>
      <w:r w:rsidRPr="0015352D">
        <w:rPr>
          <w:rFonts w:ascii="Times New Roman" w:eastAsia="MS Mincho" w:hAnsi="Times New Roman"/>
          <w:color w:val="000000"/>
          <w:lang w:eastAsia="ja-JP"/>
        </w:rPr>
        <w:t>Email: narendra@chy.iith.ac.in</w:t>
      </w:r>
      <w:r w:rsidRPr="0015352D">
        <w:rPr>
          <w:rFonts w:ascii="Times New Roman" w:eastAsia="MS Mincho" w:hAnsi="Times New Roman"/>
          <w:bCs/>
          <w:color w:val="000000"/>
          <w:lang w:eastAsia="ja-JP"/>
        </w:rPr>
        <w:t xml:space="preserve"> </w:t>
      </w:r>
    </w:p>
    <w:p w14:paraId="7B47D4BD" w14:textId="7DDFF43F" w:rsidR="00495FBA" w:rsidRDefault="00507D81" w:rsidP="0015352D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MXenes </w:t>
      </w:r>
      <w:r w:rsidR="003F4A9D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 xml:space="preserve">an emerging class of </w:t>
      </w:r>
      <w:r w:rsidR="003F4A9D">
        <w:rPr>
          <w:rFonts w:ascii="Times New Roman" w:hAnsi="Times New Roman"/>
          <w:color w:val="000000"/>
        </w:rPr>
        <w:t xml:space="preserve">two-dimensional (2D) </w:t>
      </w:r>
      <w:r w:rsidR="000C5FB9" w:rsidRPr="00495FBA">
        <w:rPr>
          <w:rFonts w:ascii="Times New Roman" w:hAnsi="Times New Roman"/>
          <w:color w:val="000000"/>
        </w:rPr>
        <w:t>transition metal carbides, nitrides</w:t>
      </w:r>
      <w:r w:rsidR="00CB41D7" w:rsidRPr="00495FBA">
        <w:rPr>
          <w:rFonts w:ascii="Times New Roman" w:hAnsi="Times New Roman"/>
          <w:color w:val="000000"/>
        </w:rPr>
        <w:t>,</w:t>
      </w:r>
      <w:r w:rsidR="000C5FB9" w:rsidRPr="00495FBA">
        <w:rPr>
          <w:rFonts w:ascii="Times New Roman" w:hAnsi="Times New Roman"/>
          <w:color w:val="000000"/>
        </w:rPr>
        <w:t xml:space="preserve"> and </w:t>
      </w:r>
      <w:r w:rsidR="003C68BE" w:rsidRPr="00495FBA">
        <w:rPr>
          <w:rFonts w:ascii="Times New Roman" w:hAnsi="Times New Roman"/>
          <w:color w:val="000000"/>
        </w:rPr>
        <w:t xml:space="preserve">carbonitrides </w:t>
      </w:r>
      <w:r w:rsidR="003F4A9D">
        <w:rPr>
          <w:rFonts w:ascii="Times New Roman" w:hAnsi="Times New Roman"/>
          <w:color w:val="000000"/>
        </w:rPr>
        <w:t xml:space="preserve">– have shown </w:t>
      </w:r>
      <w:r w:rsidR="00D838E3">
        <w:rPr>
          <w:rFonts w:ascii="Times New Roman" w:hAnsi="Times New Roman"/>
          <w:color w:val="000000"/>
        </w:rPr>
        <w:t xml:space="preserve">promise towards </w:t>
      </w:r>
      <w:r w:rsidR="00293C87">
        <w:rPr>
          <w:rFonts w:ascii="Times New Roman" w:hAnsi="Times New Roman"/>
          <w:color w:val="000000"/>
        </w:rPr>
        <w:t xml:space="preserve">development of </w:t>
      </w:r>
      <w:r w:rsidR="0024634D">
        <w:rPr>
          <w:rFonts w:ascii="Times New Roman" w:hAnsi="Times New Roman"/>
          <w:color w:val="000000"/>
        </w:rPr>
        <w:t>high</w:t>
      </w:r>
      <w:r w:rsidR="00293C87">
        <w:rPr>
          <w:rFonts w:ascii="Times New Roman" w:hAnsi="Times New Roman"/>
          <w:color w:val="000000"/>
        </w:rPr>
        <w:t>-</w:t>
      </w:r>
      <w:r w:rsidR="0024634D">
        <w:rPr>
          <w:rFonts w:ascii="Times New Roman" w:hAnsi="Times New Roman"/>
          <w:color w:val="000000"/>
        </w:rPr>
        <w:t xml:space="preserve">rate energy storage </w:t>
      </w:r>
      <w:r w:rsidR="00D838E3">
        <w:rPr>
          <w:rFonts w:ascii="Times New Roman" w:hAnsi="Times New Roman"/>
          <w:color w:val="000000"/>
        </w:rPr>
        <w:t>devices</w:t>
      </w:r>
      <w:r w:rsidR="00D838E3" w:rsidRPr="00086058">
        <w:rPr>
          <w:rFonts w:ascii="Times New Roman" w:hAnsi="Times New Roman"/>
          <w:color w:val="000000"/>
          <w:vertAlign w:val="superscript"/>
        </w:rPr>
        <w:t>.</w:t>
      </w:r>
      <w:r w:rsidR="00086058" w:rsidRPr="00086058">
        <w:rPr>
          <w:rFonts w:ascii="Times New Roman" w:hAnsi="Times New Roman"/>
          <w:color w:val="000000"/>
          <w:vertAlign w:val="superscript"/>
        </w:rPr>
        <w:t>[1]</w:t>
      </w:r>
      <w:r w:rsidR="00D838E3">
        <w:rPr>
          <w:rFonts w:ascii="Times New Roman" w:hAnsi="Times New Roman"/>
          <w:color w:val="000000"/>
        </w:rPr>
        <w:t xml:space="preserve"> </w:t>
      </w:r>
      <w:r w:rsidR="001D535D" w:rsidRPr="00495FBA">
        <w:rPr>
          <w:rFonts w:ascii="Times New Roman" w:hAnsi="Times New Roman"/>
          <w:color w:val="000000"/>
        </w:rPr>
        <w:t>MXenes</w:t>
      </w:r>
      <w:r w:rsidR="000C5FB9" w:rsidRPr="00495FBA">
        <w:rPr>
          <w:rFonts w:ascii="Times New Roman" w:hAnsi="Times New Roman"/>
          <w:color w:val="000000"/>
        </w:rPr>
        <w:t xml:space="preserve"> are</w:t>
      </w:r>
      <w:r w:rsidR="001D535D" w:rsidRPr="00495FBA">
        <w:rPr>
          <w:rFonts w:ascii="Times New Roman" w:hAnsi="Times New Roman"/>
          <w:color w:val="000000"/>
        </w:rPr>
        <w:t xml:space="preserve"> usually</w:t>
      </w:r>
      <w:r w:rsidR="000C5FB9" w:rsidRPr="00495FBA">
        <w:rPr>
          <w:rFonts w:ascii="Times New Roman" w:hAnsi="Times New Roman"/>
          <w:color w:val="000000"/>
        </w:rPr>
        <w:t xml:space="preserve"> produced by</w:t>
      </w:r>
      <w:r w:rsidR="00CB41D7" w:rsidRPr="00495FBA">
        <w:rPr>
          <w:rFonts w:ascii="Times New Roman" w:hAnsi="Times New Roman"/>
          <w:color w:val="000000"/>
        </w:rPr>
        <w:t xml:space="preserve"> top-down</w:t>
      </w:r>
      <w:r w:rsidR="000C5FB9" w:rsidRPr="00495FBA">
        <w:rPr>
          <w:rFonts w:ascii="Times New Roman" w:hAnsi="Times New Roman"/>
          <w:color w:val="000000"/>
        </w:rPr>
        <w:t xml:space="preserve"> </w:t>
      </w:r>
      <w:r w:rsidR="000D6804" w:rsidRPr="00495FBA">
        <w:rPr>
          <w:rFonts w:ascii="Times New Roman" w:hAnsi="Times New Roman"/>
          <w:color w:val="000000"/>
        </w:rPr>
        <w:t xml:space="preserve">synthesis, namely </w:t>
      </w:r>
      <w:r w:rsidR="000C5FB9" w:rsidRPr="00495FBA">
        <w:rPr>
          <w:rFonts w:ascii="Times New Roman" w:hAnsi="Times New Roman"/>
          <w:color w:val="000000"/>
        </w:rPr>
        <w:t xml:space="preserve">wet chemical </w:t>
      </w:r>
      <w:r w:rsidR="001A3B72" w:rsidRPr="00495FBA">
        <w:rPr>
          <w:rFonts w:ascii="Times New Roman" w:hAnsi="Times New Roman"/>
          <w:color w:val="000000"/>
        </w:rPr>
        <w:t xml:space="preserve">extraction </w:t>
      </w:r>
      <w:r w:rsidR="003466C1" w:rsidRPr="00495FBA">
        <w:rPr>
          <w:rFonts w:ascii="Times New Roman" w:hAnsi="Times New Roman"/>
          <w:color w:val="000000"/>
        </w:rPr>
        <w:t>of ‘</w:t>
      </w:r>
      <w:r w:rsidR="003466C1" w:rsidRPr="00495FBA">
        <w:rPr>
          <w:rFonts w:ascii="Times New Roman" w:hAnsi="Times New Roman"/>
          <w:i/>
          <w:color w:val="000000"/>
        </w:rPr>
        <w:t>A</w:t>
      </w:r>
      <w:r w:rsidR="003466C1" w:rsidRPr="00495FBA">
        <w:rPr>
          <w:rFonts w:ascii="Times New Roman" w:hAnsi="Times New Roman"/>
          <w:color w:val="000000"/>
        </w:rPr>
        <w:t>’</w:t>
      </w:r>
      <w:r w:rsidR="001A3B72" w:rsidRPr="00495FBA">
        <w:rPr>
          <w:rFonts w:ascii="Times New Roman" w:hAnsi="Times New Roman"/>
          <w:color w:val="000000"/>
        </w:rPr>
        <w:t xml:space="preserve"> </w:t>
      </w:r>
      <w:r w:rsidR="003466C1" w:rsidRPr="00495FBA">
        <w:rPr>
          <w:rFonts w:ascii="Times New Roman" w:hAnsi="Times New Roman"/>
          <w:color w:val="000000"/>
        </w:rPr>
        <w:t xml:space="preserve">atomic </w:t>
      </w:r>
      <w:r w:rsidR="001A3B72" w:rsidRPr="00495FBA">
        <w:rPr>
          <w:rFonts w:ascii="Times New Roman" w:hAnsi="Times New Roman"/>
          <w:color w:val="000000"/>
        </w:rPr>
        <w:t>layer</w:t>
      </w:r>
      <w:r w:rsidR="003466C1" w:rsidRPr="00495FBA">
        <w:rPr>
          <w:rFonts w:ascii="Times New Roman" w:hAnsi="Times New Roman"/>
          <w:color w:val="000000"/>
        </w:rPr>
        <w:t>s</w:t>
      </w:r>
      <w:r w:rsidR="001A3B72" w:rsidRPr="00495FBA">
        <w:rPr>
          <w:rFonts w:ascii="Times New Roman" w:hAnsi="Times New Roman"/>
          <w:color w:val="000000"/>
        </w:rPr>
        <w:t xml:space="preserve"> from</w:t>
      </w:r>
      <w:r w:rsidR="003466C1" w:rsidRPr="00495FBA">
        <w:rPr>
          <w:rFonts w:ascii="Times New Roman" w:hAnsi="Times New Roman"/>
          <w:color w:val="000000"/>
        </w:rPr>
        <w:t xml:space="preserve"> the</w:t>
      </w:r>
      <w:r w:rsidR="001A3B72" w:rsidRPr="00495FBA">
        <w:rPr>
          <w:rFonts w:ascii="Times New Roman" w:hAnsi="Times New Roman"/>
          <w:color w:val="000000"/>
        </w:rPr>
        <w:t xml:space="preserve"> layered ternary carbide precursors</w:t>
      </w:r>
      <w:r w:rsidR="000D6804" w:rsidRPr="00495FBA">
        <w:rPr>
          <w:rFonts w:ascii="Times New Roman" w:hAnsi="Times New Roman"/>
          <w:color w:val="000000"/>
        </w:rPr>
        <w:t xml:space="preserve">, such as </w:t>
      </w:r>
      <w:r w:rsidR="001A3B72" w:rsidRPr="00495FBA">
        <w:rPr>
          <w:rFonts w:ascii="Times New Roman" w:hAnsi="Times New Roman"/>
          <w:color w:val="000000"/>
        </w:rPr>
        <w:t>MAX phases</w:t>
      </w:r>
      <w:r w:rsidR="003466C1" w:rsidRPr="00495FBA">
        <w:rPr>
          <w:rFonts w:ascii="Times New Roman" w:hAnsi="Times New Roman"/>
          <w:color w:val="000000"/>
        </w:rPr>
        <w:t>.</w:t>
      </w:r>
      <w:r w:rsidR="001A3B72" w:rsidRPr="00495FBA">
        <w:rPr>
          <w:rFonts w:ascii="Times New Roman" w:hAnsi="Times New Roman"/>
          <w:color w:val="000000"/>
        </w:rPr>
        <w:t xml:space="preserve"> </w:t>
      </w:r>
      <w:r w:rsidR="003466C1" w:rsidRPr="00495FBA">
        <w:rPr>
          <w:rFonts w:ascii="Times New Roman" w:hAnsi="Times New Roman"/>
          <w:color w:val="000000"/>
        </w:rPr>
        <w:t xml:space="preserve">The </w:t>
      </w:r>
      <w:r w:rsidR="001A3B72" w:rsidRPr="00495FBA">
        <w:rPr>
          <w:rFonts w:ascii="Times New Roman" w:hAnsi="Times New Roman"/>
          <w:color w:val="000000"/>
        </w:rPr>
        <w:t>resulting</w:t>
      </w:r>
      <w:r w:rsidR="003466C1" w:rsidRPr="00495FBA">
        <w:rPr>
          <w:rFonts w:ascii="Times New Roman" w:hAnsi="Times New Roman"/>
          <w:color w:val="000000"/>
        </w:rPr>
        <w:t xml:space="preserve"> MXenes with</w:t>
      </w:r>
      <w:r w:rsidR="001A3B72" w:rsidRPr="00495FBA">
        <w:rPr>
          <w:rFonts w:ascii="Times New Roman" w:hAnsi="Times New Roman"/>
          <w:color w:val="000000"/>
        </w:rPr>
        <w:t xml:space="preserve"> </w:t>
      </w:r>
      <w:r w:rsidR="003466C1" w:rsidRPr="00495FBA">
        <w:rPr>
          <w:rFonts w:ascii="Times New Roman" w:hAnsi="Times New Roman"/>
          <w:color w:val="000000"/>
        </w:rPr>
        <w:t xml:space="preserve">surface terminations </w:t>
      </w:r>
      <w:r w:rsidR="001A3B72" w:rsidRPr="00495FBA">
        <w:rPr>
          <w:rFonts w:ascii="Times New Roman" w:hAnsi="Times New Roman"/>
          <w:color w:val="000000"/>
        </w:rPr>
        <w:t xml:space="preserve">(-O, -F, -OH) </w:t>
      </w:r>
      <w:r w:rsidR="000C5FB9" w:rsidRPr="00495FBA">
        <w:rPr>
          <w:rFonts w:ascii="Times New Roman" w:hAnsi="Times New Roman"/>
          <w:color w:val="000000"/>
        </w:rPr>
        <w:t xml:space="preserve">impart </w:t>
      </w:r>
      <w:r w:rsidR="003466C1" w:rsidRPr="00495FBA">
        <w:rPr>
          <w:rFonts w:ascii="Times New Roman" w:hAnsi="Times New Roman"/>
          <w:color w:val="000000"/>
        </w:rPr>
        <w:t xml:space="preserve">negative surface charges, key for stable MXene dispersions in water and </w:t>
      </w:r>
      <w:r w:rsidR="00293C87">
        <w:rPr>
          <w:rFonts w:ascii="Times New Roman" w:hAnsi="Times New Roman"/>
          <w:color w:val="000000"/>
        </w:rPr>
        <w:t xml:space="preserve">polar </w:t>
      </w:r>
      <w:r w:rsidR="003466C1" w:rsidRPr="00495FBA">
        <w:rPr>
          <w:rFonts w:ascii="Times New Roman" w:hAnsi="Times New Roman"/>
          <w:color w:val="000000"/>
        </w:rPr>
        <w:t xml:space="preserve">organic solvents </w:t>
      </w:r>
      <w:r w:rsidR="002208FD" w:rsidRPr="00495FBA">
        <w:rPr>
          <w:rFonts w:ascii="Times New Roman" w:hAnsi="Times New Roman"/>
          <w:color w:val="000000"/>
        </w:rPr>
        <w:t>which enable</w:t>
      </w:r>
      <w:r w:rsidR="003466C1" w:rsidRPr="00495FBA">
        <w:rPr>
          <w:rFonts w:ascii="Times New Roman" w:hAnsi="Times New Roman"/>
          <w:color w:val="000000"/>
        </w:rPr>
        <w:t xml:space="preserve"> solution processing</w:t>
      </w:r>
      <w:r w:rsidR="00693A07" w:rsidRPr="00495FBA">
        <w:rPr>
          <w:rFonts w:ascii="Times New Roman" w:hAnsi="Times New Roman"/>
          <w:color w:val="000000"/>
        </w:rPr>
        <w:t xml:space="preserve"> to ease the design of electrode architectures</w:t>
      </w:r>
      <w:r w:rsidR="003466C1" w:rsidRPr="00495FBA">
        <w:rPr>
          <w:rFonts w:ascii="Times New Roman" w:hAnsi="Times New Roman"/>
          <w:color w:val="000000"/>
        </w:rPr>
        <w:t xml:space="preserve">. </w:t>
      </w:r>
      <w:r w:rsidR="001A3B72" w:rsidRPr="00495FBA">
        <w:rPr>
          <w:rFonts w:ascii="Times New Roman" w:hAnsi="Times New Roman"/>
          <w:color w:val="000000"/>
        </w:rPr>
        <w:t xml:space="preserve">The </w:t>
      </w:r>
      <w:r w:rsidR="002208FD" w:rsidRPr="00495FBA">
        <w:rPr>
          <w:rFonts w:ascii="Times New Roman" w:hAnsi="Times New Roman"/>
          <w:color w:val="000000"/>
        </w:rPr>
        <w:t xml:space="preserve">available </w:t>
      </w:r>
      <w:r w:rsidR="00330DEE" w:rsidRPr="00495FBA">
        <w:rPr>
          <w:rFonts w:ascii="Times New Roman" w:hAnsi="Times New Roman"/>
          <w:color w:val="000000"/>
        </w:rPr>
        <w:t xml:space="preserve">2D gallery spaces </w:t>
      </w:r>
      <w:r w:rsidR="00DD717A" w:rsidRPr="00495FBA">
        <w:rPr>
          <w:rFonts w:ascii="Times New Roman" w:hAnsi="Times New Roman"/>
          <w:color w:val="000000"/>
        </w:rPr>
        <w:t>for intercalation</w:t>
      </w:r>
      <w:r w:rsidR="00293C87">
        <w:rPr>
          <w:rFonts w:ascii="Times New Roman" w:hAnsi="Times New Roman"/>
          <w:color w:val="000000"/>
        </w:rPr>
        <w:t xml:space="preserve"> of ions</w:t>
      </w:r>
      <w:r w:rsidR="001A3B72" w:rsidRPr="00495FBA">
        <w:rPr>
          <w:rFonts w:ascii="Times New Roman" w:hAnsi="Times New Roman"/>
          <w:color w:val="000000"/>
        </w:rPr>
        <w:t xml:space="preserve">, </w:t>
      </w:r>
      <w:r w:rsidR="008446C7" w:rsidRPr="00495FBA">
        <w:rPr>
          <w:rFonts w:ascii="Times New Roman" w:hAnsi="Times New Roman"/>
          <w:color w:val="000000"/>
        </w:rPr>
        <w:t xml:space="preserve">accessible </w:t>
      </w:r>
      <w:r w:rsidR="003466C1" w:rsidRPr="00495FBA">
        <w:rPr>
          <w:rFonts w:ascii="Times New Roman" w:hAnsi="Times New Roman"/>
          <w:color w:val="000000"/>
        </w:rPr>
        <w:t xml:space="preserve">redox </w:t>
      </w:r>
      <w:r w:rsidR="008446C7" w:rsidRPr="00495FBA">
        <w:rPr>
          <w:rFonts w:ascii="Times New Roman" w:hAnsi="Times New Roman"/>
          <w:color w:val="000000"/>
        </w:rPr>
        <w:t>sites</w:t>
      </w:r>
      <w:r w:rsidR="003466C1" w:rsidRPr="00495FBA">
        <w:rPr>
          <w:rFonts w:ascii="Times New Roman" w:hAnsi="Times New Roman"/>
          <w:color w:val="000000"/>
        </w:rPr>
        <w:t xml:space="preserve"> at the</w:t>
      </w:r>
      <w:r w:rsidR="001A3B72" w:rsidRPr="00495FBA">
        <w:rPr>
          <w:rFonts w:ascii="Times New Roman" w:hAnsi="Times New Roman"/>
          <w:color w:val="000000"/>
        </w:rPr>
        <w:t xml:space="preserve"> transition meta</w:t>
      </w:r>
      <w:r w:rsidR="003466C1" w:rsidRPr="00495FBA">
        <w:rPr>
          <w:rFonts w:ascii="Times New Roman" w:hAnsi="Times New Roman"/>
          <w:color w:val="000000"/>
        </w:rPr>
        <w:t>l oxide-like surface</w:t>
      </w:r>
      <w:r w:rsidR="00DD717A" w:rsidRPr="00495FBA">
        <w:rPr>
          <w:rFonts w:ascii="Times New Roman" w:hAnsi="Times New Roman"/>
          <w:color w:val="000000"/>
        </w:rPr>
        <w:t>, and</w:t>
      </w:r>
      <w:r w:rsidR="003466C1" w:rsidRPr="00495FBA">
        <w:rPr>
          <w:rFonts w:ascii="Times New Roman" w:hAnsi="Times New Roman"/>
          <w:color w:val="000000"/>
        </w:rPr>
        <w:t xml:space="preserve"> metallic conductivity </w:t>
      </w:r>
      <w:r w:rsidR="00DD717A" w:rsidRPr="00495FBA">
        <w:rPr>
          <w:rFonts w:ascii="Times New Roman" w:hAnsi="Times New Roman"/>
          <w:color w:val="000000"/>
        </w:rPr>
        <w:t xml:space="preserve">make </w:t>
      </w:r>
      <w:r w:rsidR="003466C1" w:rsidRPr="00495FBA">
        <w:rPr>
          <w:rFonts w:ascii="Times New Roman" w:hAnsi="Times New Roman"/>
          <w:color w:val="000000"/>
        </w:rPr>
        <w:t xml:space="preserve">MXenes </w:t>
      </w:r>
      <w:r w:rsidR="00DD717A" w:rsidRPr="00495FBA">
        <w:rPr>
          <w:rFonts w:ascii="Times New Roman" w:hAnsi="Times New Roman"/>
          <w:color w:val="000000"/>
        </w:rPr>
        <w:t xml:space="preserve">promising </w:t>
      </w:r>
      <w:r w:rsidR="002208FD" w:rsidRPr="00495FBA">
        <w:rPr>
          <w:rFonts w:ascii="Times New Roman" w:hAnsi="Times New Roman"/>
          <w:color w:val="000000"/>
        </w:rPr>
        <w:t xml:space="preserve">materials </w:t>
      </w:r>
      <w:r w:rsidR="003466C1" w:rsidRPr="00495FBA">
        <w:rPr>
          <w:rFonts w:ascii="Times New Roman" w:hAnsi="Times New Roman"/>
          <w:color w:val="000000"/>
        </w:rPr>
        <w:t>for high</w:t>
      </w:r>
      <w:r w:rsidR="00293C87">
        <w:rPr>
          <w:rFonts w:ascii="Times New Roman" w:hAnsi="Times New Roman"/>
          <w:color w:val="000000"/>
        </w:rPr>
        <w:t>-</w:t>
      </w:r>
      <w:r w:rsidR="003466C1" w:rsidRPr="00495FBA">
        <w:rPr>
          <w:rFonts w:ascii="Times New Roman" w:hAnsi="Times New Roman"/>
          <w:color w:val="000000"/>
        </w:rPr>
        <w:t xml:space="preserve">rate capacitive energy storage </w:t>
      </w:r>
      <w:proofErr w:type="gramStart"/>
      <w:r w:rsidR="003466C1" w:rsidRPr="00495FBA">
        <w:rPr>
          <w:rFonts w:ascii="Times New Roman" w:hAnsi="Times New Roman"/>
          <w:color w:val="000000"/>
        </w:rPr>
        <w:t>applications.</w:t>
      </w:r>
      <w:r w:rsidR="00086058" w:rsidRPr="00086058">
        <w:rPr>
          <w:rFonts w:ascii="Times New Roman" w:hAnsi="Times New Roman"/>
          <w:color w:val="000000"/>
          <w:vertAlign w:val="superscript"/>
        </w:rPr>
        <w:t>[</w:t>
      </w:r>
      <w:proofErr w:type="gramEnd"/>
      <w:r w:rsidR="00086058" w:rsidRPr="00086058">
        <w:rPr>
          <w:rFonts w:ascii="Times New Roman" w:hAnsi="Times New Roman"/>
          <w:color w:val="000000"/>
          <w:vertAlign w:val="superscript"/>
        </w:rPr>
        <w:t>2,3]</w:t>
      </w:r>
      <w:r w:rsidR="003466C1" w:rsidRPr="00086058">
        <w:rPr>
          <w:rFonts w:ascii="Times New Roman" w:hAnsi="Times New Roman"/>
          <w:color w:val="000000"/>
          <w:vertAlign w:val="superscript"/>
        </w:rPr>
        <w:t xml:space="preserve"> </w:t>
      </w:r>
      <w:r w:rsidR="001A3B72" w:rsidRPr="00495FBA">
        <w:rPr>
          <w:rFonts w:ascii="Times New Roman" w:hAnsi="Times New Roman"/>
          <w:color w:val="000000"/>
        </w:rPr>
        <w:t xml:space="preserve">The ability of MXenes to intercalate a variety of cations </w:t>
      </w:r>
      <w:r w:rsidR="00293C87">
        <w:rPr>
          <w:rFonts w:ascii="Times New Roman" w:hAnsi="Times New Roman"/>
          <w:color w:val="000000"/>
        </w:rPr>
        <w:t>at high</w:t>
      </w:r>
      <w:r w:rsidR="007D1843" w:rsidRPr="00495FBA">
        <w:rPr>
          <w:rFonts w:ascii="Times New Roman" w:hAnsi="Times New Roman"/>
          <w:color w:val="000000"/>
        </w:rPr>
        <w:t xml:space="preserve"> rates </w:t>
      </w:r>
      <w:r w:rsidR="00293C87">
        <w:rPr>
          <w:rFonts w:ascii="Times New Roman" w:hAnsi="Times New Roman"/>
          <w:color w:val="000000"/>
        </w:rPr>
        <w:t>leads to</w:t>
      </w:r>
      <w:r w:rsidR="00293C87" w:rsidRPr="00495FBA">
        <w:rPr>
          <w:rFonts w:ascii="Times New Roman" w:hAnsi="Times New Roman"/>
          <w:color w:val="000000"/>
        </w:rPr>
        <w:t xml:space="preserve"> </w:t>
      </w:r>
      <w:r w:rsidR="008446C7" w:rsidRPr="00495FBA">
        <w:rPr>
          <w:rFonts w:ascii="Times New Roman" w:hAnsi="Times New Roman"/>
          <w:color w:val="000000"/>
        </w:rPr>
        <w:t>their widespread usage in a variety of electrochemical energy storage applications including</w:t>
      </w:r>
      <w:r w:rsidR="007D1843" w:rsidRPr="00495FBA">
        <w:rPr>
          <w:rFonts w:ascii="Times New Roman" w:hAnsi="Times New Roman"/>
          <w:color w:val="000000"/>
        </w:rPr>
        <w:t xml:space="preserve"> </w:t>
      </w:r>
      <w:r w:rsidR="00330DEE" w:rsidRPr="00495FBA">
        <w:rPr>
          <w:rFonts w:ascii="Times New Roman" w:hAnsi="Times New Roman"/>
          <w:color w:val="000000"/>
        </w:rPr>
        <w:t xml:space="preserve">pseudocapacitive energy storage and </w:t>
      </w:r>
      <w:r w:rsidR="007D1843" w:rsidRPr="00495FBA">
        <w:rPr>
          <w:rFonts w:ascii="Times New Roman" w:hAnsi="Times New Roman"/>
          <w:color w:val="000000"/>
        </w:rPr>
        <w:t>hybrid metal-ion capacitors.</w:t>
      </w:r>
      <w:r w:rsidR="001E11BB">
        <w:rPr>
          <w:rFonts w:ascii="Times New Roman" w:hAnsi="Times New Roman"/>
          <w:color w:val="000000"/>
          <w:vertAlign w:val="superscript"/>
        </w:rPr>
        <w:t xml:space="preserve"> </w:t>
      </w:r>
      <w:r w:rsidR="001E11BB">
        <w:rPr>
          <w:rFonts w:ascii="Times New Roman" w:hAnsi="Times New Roman"/>
          <w:color w:val="000000"/>
        </w:rPr>
        <w:t xml:space="preserve">The electrochemical storage of aqueous and non-aqueous cations across </w:t>
      </w:r>
      <w:r w:rsidR="0015352D" w:rsidRPr="004148B9">
        <w:rPr>
          <w:rFonts w:ascii="Times New Roman" w:eastAsiaTheme="majorEastAsia" w:hAnsi="Times New Roman"/>
          <w:bCs/>
          <w:color w:val="000000" w:themeColor="text1"/>
          <w:kern w:val="24"/>
        </w:rPr>
        <w:t>Ti</w:t>
      </w:r>
      <w:r w:rsidR="0015352D" w:rsidRPr="004148B9">
        <w:rPr>
          <w:rFonts w:ascii="Times New Roman" w:eastAsiaTheme="majorEastAsia" w:hAnsi="Times New Roman"/>
          <w:bCs/>
          <w:color w:val="000000" w:themeColor="text1"/>
          <w:kern w:val="24"/>
          <w:vertAlign w:val="subscript"/>
        </w:rPr>
        <w:t>3</w:t>
      </w:r>
      <w:r w:rsidR="0015352D" w:rsidRPr="004148B9">
        <w:rPr>
          <w:rFonts w:ascii="Times New Roman" w:eastAsiaTheme="majorEastAsia" w:hAnsi="Times New Roman"/>
          <w:bCs/>
          <w:color w:val="000000" w:themeColor="text1"/>
          <w:kern w:val="24"/>
        </w:rPr>
        <w:t>C</w:t>
      </w:r>
      <w:r w:rsidR="0015352D" w:rsidRPr="004148B9">
        <w:rPr>
          <w:rFonts w:ascii="Times New Roman" w:eastAsiaTheme="majorEastAsia" w:hAnsi="Times New Roman"/>
          <w:bCs/>
          <w:color w:val="000000" w:themeColor="text1"/>
          <w:kern w:val="24"/>
          <w:vertAlign w:val="subscript"/>
        </w:rPr>
        <w:t>2</w:t>
      </w:r>
      <w:r w:rsidR="0015352D" w:rsidRPr="004148B9">
        <w:rPr>
          <w:rFonts w:ascii="Times New Roman" w:eastAsiaTheme="majorEastAsia" w:hAnsi="Times New Roman"/>
          <w:bCs/>
          <w:color w:val="000000" w:themeColor="text1"/>
          <w:kern w:val="24"/>
        </w:rPr>
        <w:t>T</w:t>
      </w:r>
      <w:r w:rsidR="0015352D" w:rsidRPr="004148B9">
        <w:rPr>
          <w:rFonts w:ascii="Times New Roman" w:eastAsiaTheme="majorEastAsia" w:hAnsi="Times New Roman"/>
          <w:bCs/>
          <w:i/>
          <w:iCs/>
          <w:color w:val="000000" w:themeColor="text1"/>
          <w:kern w:val="24"/>
          <w:vertAlign w:val="subscript"/>
        </w:rPr>
        <w:t>x</w:t>
      </w:r>
      <w:r w:rsidR="0015352D" w:rsidRPr="004148B9">
        <w:rPr>
          <w:rFonts w:ascii="Times New Roman" w:eastAsiaTheme="majorEastAsia" w:hAnsi="Times New Roman"/>
          <w:bCs/>
          <w:color w:val="000000" w:themeColor="text1"/>
          <w:kern w:val="24"/>
        </w:rPr>
        <w:t xml:space="preserve"> </w:t>
      </w:r>
      <w:proofErr w:type="spellStart"/>
      <w:r w:rsidR="001E11BB">
        <w:rPr>
          <w:rFonts w:ascii="Times New Roman" w:hAnsi="Times New Roman"/>
          <w:color w:val="000000"/>
        </w:rPr>
        <w:t>MXene</w:t>
      </w:r>
      <w:proofErr w:type="spellEnd"/>
      <w:r w:rsidR="001E11BB">
        <w:rPr>
          <w:rFonts w:ascii="Times New Roman" w:hAnsi="Times New Roman"/>
          <w:color w:val="000000"/>
        </w:rPr>
        <w:t xml:space="preserve"> galleries and the role of solvation effects</w:t>
      </w:r>
      <w:r w:rsidR="0015352D">
        <w:rPr>
          <w:rFonts w:ascii="Times New Roman" w:hAnsi="Times New Roman"/>
          <w:color w:val="000000"/>
        </w:rPr>
        <w:t xml:space="preserve"> and </w:t>
      </w:r>
      <w:r w:rsidR="001E11BB">
        <w:rPr>
          <w:rFonts w:ascii="Times New Roman" w:hAnsi="Times New Roman"/>
          <w:color w:val="000000"/>
        </w:rPr>
        <w:t xml:space="preserve">surface chemistry will be discussed. </w:t>
      </w:r>
      <w:r w:rsidR="002D1918" w:rsidRPr="00495FBA">
        <w:rPr>
          <w:rFonts w:ascii="Times New Roman" w:hAnsi="Times New Roman"/>
          <w:color w:val="000000"/>
        </w:rPr>
        <w:t>Besides the role of</w:t>
      </w:r>
      <w:r w:rsidR="00293C87">
        <w:rPr>
          <w:rFonts w:ascii="Times New Roman" w:hAnsi="Times New Roman"/>
          <w:color w:val="000000"/>
        </w:rPr>
        <w:t xml:space="preserve"> </w:t>
      </w:r>
      <w:r w:rsidR="0015352D" w:rsidRPr="004148B9">
        <w:rPr>
          <w:rFonts w:ascii="Times New Roman" w:eastAsiaTheme="majorEastAsia" w:hAnsi="Times New Roman"/>
          <w:bCs/>
          <w:color w:val="000000" w:themeColor="text1"/>
          <w:kern w:val="24"/>
        </w:rPr>
        <w:t>Ti</w:t>
      </w:r>
      <w:r w:rsidR="0015352D" w:rsidRPr="004148B9">
        <w:rPr>
          <w:rFonts w:ascii="Times New Roman" w:eastAsiaTheme="majorEastAsia" w:hAnsi="Times New Roman"/>
          <w:bCs/>
          <w:color w:val="000000" w:themeColor="text1"/>
          <w:kern w:val="24"/>
          <w:vertAlign w:val="subscript"/>
        </w:rPr>
        <w:t>3</w:t>
      </w:r>
      <w:r w:rsidR="0015352D" w:rsidRPr="004148B9">
        <w:rPr>
          <w:rFonts w:ascii="Times New Roman" w:eastAsiaTheme="majorEastAsia" w:hAnsi="Times New Roman"/>
          <w:bCs/>
          <w:color w:val="000000" w:themeColor="text1"/>
          <w:kern w:val="24"/>
        </w:rPr>
        <w:t>C</w:t>
      </w:r>
      <w:r w:rsidR="0015352D" w:rsidRPr="004148B9">
        <w:rPr>
          <w:rFonts w:ascii="Times New Roman" w:eastAsiaTheme="majorEastAsia" w:hAnsi="Times New Roman"/>
          <w:bCs/>
          <w:color w:val="000000" w:themeColor="text1"/>
          <w:kern w:val="24"/>
          <w:vertAlign w:val="subscript"/>
        </w:rPr>
        <w:t>2</w:t>
      </w:r>
      <w:r w:rsidR="0015352D" w:rsidRPr="004148B9">
        <w:rPr>
          <w:rFonts w:ascii="Times New Roman" w:eastAsiaTheme="majorEastAsia" w:hAnsi="Times New Roman"/>
          <w:bCs/>
          <w:color w:val="000000" w:themeColor="text1"/>
          <w:kern w:val="24"/>
        </w:rPr>
        <w:t>T</w:t>
      </w:r>
      <w:r w:rsidR="0015352D" w:rsidRPr="004148B9">
        <w:rPr>
          <w:rFonts w:ascii="Times New Roman" w:eastAsiaTheme="majorEastAsia" w:hAnsi="Times New Roman"/>
          <w:bCs/>
          <w:i/>
          <w:iCs/>
          <w:color w:val="000000" w:themeColor="text1"/>
          <w:kern w:val="24"/>
          <w:vertAlign w:val="subscript"/>
        </w:rPr>
        <w:t>x</w:t>
      </w:r>
      <w:r w:rsidR="0015352D" w:rsidRPr="004148B9">
        <w:rPr>
          <w:rFonts w:ascii="Times New Roman" w:eastAsiaTheme="majorEastAsia" w:hAnsi="Times New Roman"/>
          <w:bCs/>
          <w:color w:val="000000" w:themeColor="text1"/>
          <w:kern w:val="24"/>
        </w:rPr>
        <w:t xml:space="preserve"> </w:t>
      </w:r>
      <w:proofErr w:type="spellStart"/>
      <w:r w:rsidR="00293C87">
        <w:rPr>
          <w:rFonts w:ascii="Times New Roman" w:hAnsi="Times New Roman"/>
          <w:color w:val="000000"/>
        </w:rPr>
        <w:t>MXenes</w:t>
      </w:r>
      <w:proofErr w:type="spellEnd"/>
      <w:r w:rsidR="00293C87">
        <w:rPr>
          <w:rFonts w:ascii="Times New Roman" w:hAnsi="Times New Roman"/>
          <w:color w:val="000000"/>
        </w:rPr>
        <w:t xml:space="preserve"> as</w:t>
      </w:r>
      <w:r w:rsidR="002D1918" w:rsidRPr="00495FBA">
        <w:rPr>
          <w:rFonts w:ascii="Times New Roman" w:hAnsi="Times New Roman"/>
          <w:color w:val="000000"/>
        </w:rPr>
        <w:t xml:space="preserve"> active charge storage </w:t>
      </w:r>
      <w:r w:rsidR="00293C87">
        <w:rPr>
          <w:rFonts w:ascii="Times New Roman" w:hAnsi="Times New Roman"/>
          <w:color w:val="000000"/>
        </w:rPr>
        <w:t>materials</w:t>
      </w:r>
      <w:r w:rsidR="002D1918" w:rsidRPr="00495FBA">
        <w:rPr>
          <w:rFonts w:ascii="Times New Roman" w:hAnsi="Times New Roman"/>
          <w:color w:val="000000"/>
        </w:rPr>
        <w:t xml:space="preserve">, </w:t>
      </w:r>
      <w:r w:rsidR="00D838E3">
        <w:rPr>
          <w:rFonts w:ascii="Times New Roman" w:hAnsi="Times New Roman"/>
          <w:color w:val="000000"/>
        </w:rPr>
        <w:t xml:space="preserve">metallicity </w:t>
      </w:r>
      <w:r w:rsidR="001E11BB" w:rsidRPr="00495FBA">
        <w:rPr>
          <w:rFonts w:ascii="Times New Roman" w:hAnsi="Times New Roman"/>
          <w:color w:val="000000"/>
        </w:rPr>
        <w:t>(</w:t>
      </w:r>
      <w:r w:rsidR="001E11BB">
        <w:rPr>
          <w:rFonts w:ascii="Times New Roman" w:hAnsi="Times New Roman"/>
          <w:color w:val="000000"/>
        </w:rPr>
        <w:t xml:space="preserve">electronic conductivity </w:t>
      </w:r>
      <w:r w:rsidR="001E11BB" w:rsidRPr="00495FBA">
        <w:rPr>
          <w:rFonts w:ascii="Times New Roman" w:hAnsi="Times New Roman"/>
          <w:color w:val="000000"/>
        </w:rPr>
        <w:t xml:space="preserve">beyond </w:t>
      </w:r>
      <w:r w:rsidR="0015352D">
        <w:rPr>
          <w:rFonts w:ascii="Times New Roman" w:hAnsi="Times New Roman"/>
          <w:color w:val="000000"/>
        </w:rPr>
        <w:t>20</w:t>
      </w:r>
      <w:r w:rsidR="001E11BB" w:rsidRPr="00495FBA">
        <w:rPr>
          <w:rFonts w:ascii="Times New Roman" w:hAnsi="Times New Roman"/>
          <w:color w:val="000000"/>
        </w:rPr>
        <w:t xml:space="preserve">,000 S/cm) </w:t>
      </w:r>
      <w:r w:rsidR="00293C87">
        <w:rPr>
          <w:rFonts w:ascii="Times New Roman" w:hAnsi="Times New Roman"/>
          <w:color w:val="000000"/>
        </w:rPr>
        <w:t xml:space="preserve">enables </w:t>
      </w:r>
      <w:r w:rsidR="001E11BB">
        <w:rPr>
          <w:rFonts w:ascii="Times New Roman" w:hAnsi="Times New Roman"/>
          <w:color w:val="000000"/>
        </w:rPr>
        <w:t>current collector-free fabrication of energy storage devices</w:t>
      </w:r>
      <w:r w:rsidR="00293C87">
        <w:rPr>
          <w:rFonts w:ascii="Times New Roman" w:hAnsi="Times New Roman"/>
          <w:color w:val="000000"/>
        </w:rPr>
        <w:t>,</w:t>
      </w:r>
      <w:r w:rsidR="00DD33A7" w:rsidRPr="00DD33A7">
        <w:rPr>
          <w:rFonts w:ascii="Times New Roman" w:hAnsi="Times New Roman"/>
          <w:color w:val="000000"/>
          <w:vertAlign w:val="superscript"/>
        </w:rPr>
        <w:t>[4]</w:t>
      </w:r>
      <w:r w:rsidR="00293C87" w:rsidRPr="00DD33A7">
        <w:rPr>
          <w:rFonts w:ascii="Times New Roman" w:hAnsi="Times New Roman"/>
          <w:color w:val="000000"/>
          <w:vertAlign w:val="superscript"/>
        </w:rPr>
        <w:t xml:space="preserve"> </w:t>
      </w:r>
      <w:r w:rsidR="00293C87">
        <w:rPr>
          <w:rFonts w:ascii="Times New Roman" w:hAnsi="Times New Roman"/>
          <w:color w:val="000000"/>
        </w:rPr>
        <w:t>substantially decreasing their size and weight</w:t>
      </w:r>
      <w:r w:rsidR="001E11BB">
        <w:rPr>
          <w:rFonts w:ascii="Times New Roman" w:hAnsi="Times New Roman"/>
          <w:color w:val="000000"/>
        </w:rPr>
        <w:t>.</w:t>
      </w:r>
    </w:p>
    <w:p w14:paraId="73781C2B" w14:textId="61DD961B" w:rsidR="00086058" w:rsidRDefault="00086058" w:rsidP="0015352D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0CD466A6" w14:textId="527626F5" w:rsidR="00086058" w:rsidRDefault="00086058" w:rsidP="0015352D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References</w:t>
      </w:r>
    </w:p>
    <w:p w14:paraId="19C15B19" w14:textId="18AACC54" w:rsidR="00086058" w:rsidRDefault="00086058" w:rsidP="00086058">
      <w:p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[1] </w:t>
      </w:r>
      <w:r w:rsidRPr="002833B9">
        <w:rPr>
          <w:rFonts w:ascii="Times New Roman" w:hAnsi="Times New Roman"/>
        </w:rPr>
        <w:t xml:space="preserve">M.R. </w:t>
      </w:r>
      <w:proofErr w:type="spellStart"/>
      <w:r w:rsidRPr="002833B9">
        <w:rPr>
          <w:rFonts w:ascii="Times New Roman" w:hAnsi="Times New Roman"/>
        </w:rPr>
        <w:t>Lukatskaya</w:t>
      </w:r>
      <w:proofErr w:type="spellEnd"/>
      <w:r w:rsidRPr="002833B9">
        <w:rPr>
          <w:rFonts w:ascii="Times New Roman" w:hAnsi="Times New Roman"/>
        </w:rPr>
        <w:t xml:space="preserve">, S. Kota, Z. Lin, M.-Q. Zhao, N. </w:t>
      </w:r>
      <w:proofErr w:type="spellStart"/>
      <w:r w:rsidRPr="002833B9">
        <w:rPr>
          <w:rFonts w:ascii="Times New Roman" w:hAnsi="Times New Roman"/>
        </w:rPr>
        <w:t>Shpigel</w:t>
      </w:r>
      <w:proofErr w:type="spellEnd"/>
      <w:r w:rsidRPr="002833B9">
        <w:rPr>
          <w:rFonts w:ascii="Times New Roman" w:hAnsi="Times New Roman"/>
        </w:rPr>
        <w:t xml:space="preserve">, M.D. Levi, J. Halim, P.-L. Taberna, M.W. </w:t>
      </w:r>
      <w:proofErr w:type="spellStart"/>
      <w:r w:rsidRPr="002833B9">
        <w:rPr>
          <w:rFonts w:ascii="Times New Roman" w:hAnsi="Times New Roman"/>
        </w:rPr>
        <w:t>Barsoum</w:t>
      </w:r>
      <w:proofErr w:type="spellEnd"/>
      <w:r w:rsidRPr="002833B9">
        <w:rPr>
          <w:rFonts w:ascii="Times New Roman" w:hAnsi="Times New Roman"/>
        </w:rPr>
        <w:t xml:space="preserve">, P. Simon, Y. </w:t>
      </w:r>
      <w:proofErr w:type="spellStart"/>
      <w:r w:rsidRPr="002833B9">
        <w:rPr>
          <w:rFonts w:ascii="Times New Roman" w:hAnsi="Times New Roman"/>
        </w:rPr>
        <w:t>Gogotsi</w:t>
      </w:r>
      <w:proofErr w:type="spellEnd"/>
      <w:r w:rsidRPr="002833B9">
        <w:rPr>
          <w:rFonts w:ascii="Times New Roman" w:hAnsi="Times New Roman"/>
        </w:rPr>
        <w:t xml:space="preserve">, </w:t>
      </w:r>
      <w:r w:rsidRPr="008721E2">
        <w:rPr>
          <w:rFonts w:ascii="Times New Roman" w:hAnsi="Times New Roman"/>
          <w:i/>
          <w:iCs/>
        </w:rPr>
        <w:t>Nat. Energy</w:t>
      </w:r>
      <w:r>
        <w:rPr>
          <w:rFonts w:ascii="Times New Roman" w:hAnsi="Times New Roman"/>
        </w:rPr>
        <w:t xml:space="preserve"> </w:t>
      </w:r>
      <w:r w:rsidRPr="008721E2">
        <w:rPr>
          <w:rFonts w:ascii="Times New Roman" w:hAnsi="Times New Roman"/>
          <w:b/>
          <w:bCs/>
        </w:rPr>
        <w:t>2017</w:t>
      </w:r>
      <w:r>
        <w:rPr>
          <w:rFonts w:ascii="Times New Roman" w:hAnsi="Times New Roman"/>
        </w:rPr>
        <w:t>,</w:t>
      </w:r>
      <w:r w:rsidRPr="002833B9">
        <w:rPr>
          <w:rFonts w:ascii="Times New Roman" w:hAnsi="Times New Roman"/>
        </w:rPr>
        <w:t xml:space="preserve"> </w:t>
      </w:r>
      <w:r w:rsidRPr="008721E2">
        <w:rPr>
          <w:rFonts w:ascii="Times New Roman" w:hAnsi="Times New Roman"/>
          <w:i/>
          <w:iCs/>
        </w:rPr>
        <w:t>2</w:t>
      </w:r>
      <w:r>
        <w:rPr>
          <w:rFonts w:ascii="Times New Roman" w:hAnsi="Times New Roman"/>
        </w:rPr>
        <w:t xml:space="preserve">, </w:t>
      </w:r>
      <w:r w:rsidRPr="002833B9">
        <w:rPr>
          <w:rFonts w:ascii="Times New Roman" w:hAnsi="Times New Roman"/>
        </w:rPr>
        <w:t>17105.</w:t>
      </w:r>
    </w:p>
    <w:p w14:paraId="2B4E4405" w14:textId="6110F87E" w:rsidR="00086058" w:rsidRDefault="00086058" w:rsidP="00086058">
      <w:p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[2] </w:t>
      </w:r>
      <w:r w:rsidRPr="002833B9">
        <w:rPr>
          <w:rFonts w:ascii="Times New Roman" w:hAnsi="Times New Roman"/>
        </w:rPr>
        <w:t xml:space="preserve">T.S. Mathis, N. Kurra, X. Wang, D. Pinto, P. Simon, Y. </w:t>
      </w:r>
      <w:proofErr w:type="spellStart"/>
      <w:r w:rsidRPr="002833B9">
        <w:rPr>
          <w:rFonts w:ascii="Times New Roman" w:hAnsi="Times New Roman"/>
        </w:rPr>
        <w:t>Gogotsi</w:t>
      </w:r>
      <w:proofErr w:type="spellEnd"/>
      <w:r w:rsidRPr="002833B9">
        <w:rPr>
          <w:rFonts w:ascii="Times New Roman" w:hAnsi="Times New Roman"/>
        </w:rPr>
        <w:t>,</w:t>
      </w:r>
      <w:r w:rsidRPr="008721E2">
        <w:rPr>
          <w:rFonts w:ascii="Times New Roman" w:hAnsi="Times New Roman"/>
          <w:i/>
          <w:iCs/>
        </w:rPr>
        <w:t xml:space="preserve"> Adv. Energy Mater.</w:t>
      </w:r>
      <w:r>
        <w:rPr>
          <w:rFonts w:ascii="Times New Roman" w:hAnsi="Times New Roman"/>
        </w:rPr>
        <w:t xml:space="preserve"> </w:t>
      </w:r>
      <w:r w:rsidRPr="008721E2">
        <w:rPr>
          <w:rFonts w:ascii="Times New Roman" w:hAnsi="Times New Roman"/>
          <w:b/>
          <w:bCs/>
        </w:rPr>
        <w:t>2019</w:t>
      </w:r>
      <w:r>
        <w:rPr>
          <w:rFonts w:ascii="Times New Roman" w:hAnsi="Times New Roman"/>
        </w:rPr>
        <w:t>,</w:t>
      </w:r>
      <w:r w:rsidRPr="002833B9">
        <w:rPr>
          <w:rFonts w:ascii="Times New Roman" w:hAnsi="Times New Roman"/>
        </w:rPr>
        <w:t xml:space="preserve"> </w:t>
      </w:r>
      <w:r w:rsidRPr="008721E2">
        <w:rPr>
          <w:rFonts w:ascii="Times New Roman" w:hAnsi="Times New Roman"/>
          <w:i/>
          <w:iCs/>
        </w:rPr>
        <w:t>9</w:t>
      </w:r>
      <w:r>
        <w:rPr>
          <w:rFonts w:ascii="Times New Roman" w:hAnsi="Times New Roman"/>
        </w:rPr>
        <w:t xml:space="preserve">, </w:t>
      </w:r>
      <w:r w:rsidRPr="002833B9">
        <w:rPr>
          <w:rFonts w:ascii="Times New Roman" w:hAnsi="Times New Roman"/>
        </w:rPr>
        <w:t>1902007</w:t>
      </w:r>
    </w:p>
    <w:p w14:paraId="33F54945" w14:textId="4B16A6DD" w:rsidR="00086058" w:rsidRDefault="00086058" w:rsidP="00086058">
      <w:pPr>
        <w:pStyle w:val="EndNoteBibliograph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[3] </w:t>
      </w:r>
      <w:r w:rsidRPr="002833B9">
        <w:rPr>
          <w:rFonts w:ascii="Times New Roman" w:hAnsi="Times New Roman" w:cs="Times New Roman"/>
          <w:sz w:val="22"/>
          <w:szCs w:val="22"/>
        </w:rPr>
        <w:t xml:space="preserve">N. Kurra, S. Uzun, G. Valurouthu, Y. Gogotsi, </w:t>
      </w:r>
      <w:r w:rsidRPr="009D63AF">
        <w:rPr>
          <w:rFonts w:ascii="Times New Roman" w:hAnsi="Times New Roman" w:cs="Times New Roman"/>
          <w:i/>
          <w:iCs/>
          <w:sz w:val="22"/>
          <w:szCs w:val="22"/>
        </w:rPr>
        <w:t>Energy Storage Mater.</w:t>
      </w:r>
      <w:r w:rsidRPr="009D63A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9D63AF">
        <w:rPr>
          <w:rFonts w:ascii="Times New Roman" w:hAnsi="Times New Roman" w:cs="Times New Roman"/>
          <w:b/>
          <w:bCs/>
          <w:sz w:val="22"/>
          <w:szCs w:val="22"/>
        </w:rPr>
        <w:t>2021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833B9">
        <w:rPr>
          <w:rFonts w:ascii="Times New Roman" w:hAnsi="Times New Roman" w:cs="Times New Roman"/>
          <w:sz w:val="22"/>
          <w:szCs w:val="22"/>
        </w:rPr>
        <w:t xml:space="preserve"> </w:t>
      </w:r>
      <w:r w:rsidRPr="009D63AF">
        <w:rPr>
          <w:rFonts w:ascii="Times New Roman" w:hAnsi="Times New Roman" w:cs="Times New Roman"/>
          <w:i/>
          <w:iCs/>
          <w:sz w:val="22"/>
          <w:szCs w:val="22"/>
        </w:rPr>
        <w:t>39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2833B9">
        <w:rPr>
          <w:rFonts w:ascii="Times New Roman" w:hAnsi="Times New Roman" w:cs="Times New Roman"/>
          <w:sz w:val="22"/>
          <w:szCs w:val="22"/>
        </w:rPr>
        <w:t>347-353.</w:t>
      </w:r>
    </w:p>
    <w:p w14:paraId="3F0C4DC4" w14:textId="77777777" w:rsidR="00086058" w:rsidRDefault="00086058" w:rsidP="00086058">
      <w:pPr>
        <w:pStyle w:val="EndNoteBibliography"/>
        <w:rPr>
          <w:rFonts w:ascii="Times New Roman" w:hAnsi="Times New Roman" w:cs="Times New Roman"/>
          <w:sz w:val="22"/>
          <w:szCs w:val="22"/>
        </w:rPr>
      </w:pPr>
    </w:p>
    <w:p w14:paraId="495A1590" w14:textId="6C0D08C7" w:rsidR="00086058" w:rsidRPr="002833B9" w:rsidRDefault="00086058" w:rsidP="00086058">
      <w:pPr>
        <w:pStyle w:val="EndNoteBibliograph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[4] </w:t>
      </w:r>
      <w:r w:rsidRPr="002833B9">
        <w:rPr>
          <w:rFonts w:ascii="Times New Roman" w:hAnsi="Times New Roman" w:cs="Times New Roman"/>
          <w:sz w:val="22"/>
          <w:szCs w:val="22"/>
        </w:rPr>
        <w:t xml:space="preserve">Q. Jiang, N. Kurra, K. Maleski, Y. Lei, H. Liang, Y. Zhang, Y. Gogotsi, H.N. Alshareef, </w:t>
      </w:r>
      <w:r w:rsidRPr="008721E2">
        <w:rPr>
          <w:rFonts w:ascii="Times New Roman" w:hAnsi="Times New Roman" w:cs="Times New Roman"/>
          <w:i/>
          <w:iCs/>
          <w:sz w:val="22"/>
          <w:szCs w:val="22"/>
        </w:rPr>
        <w:t>Adv. Energy Mater.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21E2">
        <w:rPr>
          <w:rFonts w:ascii="Times New Roman" w:hAnsi="Times New Roman" w:cs="Times New Roman"/>
          <w:b/>
          <w:bCs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833B9">
        <w:rPr>
          <w:rFonts w:ascii="Times New Roman" w:hAnsi="Times New Roman" w:cs="Times New Roman"/>
          <w:sz w:val="22"/>
          <w:szCs w:val="22"/>
        </w:rPr>
        <w:t xml:space="preserve"> </w:t>
      </w:r>
      <w:r w:rsidRPr="008721E2">
        <w:rPr>
          <w:rFonts w:ascii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2833B9">
        <w:rPr>
          <w:rFonts w:ascii="Times New Roman" w:hAnsi="Times New Roman" w:cs="Times New Roman"/>
          <w:sz w:val="22"/>
          <w:szCs w:val="22"/>
        </w:rPr>
        <w:t>1901061</w:t>
      </w:r>
    </w:p>
    <w:p w14:paraId="756EBA7D" w14:textId="77777777" w:rsidR="00086058" w:rsidRDefault="00086058" w:rsidP="0015352D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7DEA1268" w14:textId="29391117" w:rsidR="003466C1" w:rsidRPr="00495FBA" w:rsidRDefault="008446C7" w:rsidP="003466C1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495FBA">
        <w:rPr>
          <w:rFonts w:ascii="Times New Roman" w:hAnsi="Times New Roman"/>
          <w:color w:val="000000"/>
        </w:rPr>
        <w:t xml:space="preserve"> </w:t>
      </w:r>
    </w:p>
    <w:p w14:paraId="377B1D13" w14:textId="77777777" w:rsidR="009F29E7" w:rsidRPr="00495FBA" w:rsidRDefault="009F29E7" w:rsidP="009F29E7">
      <w:pPr>
        <w:rPr>
          <w:rFonts w:ascii="Times New Roman" w:hAnsi="Times New Roman"/>
        </w:rPr>
      </w:pPr>
    </w:p>
    <w:sectPr w:rsidR="009F29E7" w:rsidRPr="00495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A6B9" w14:textId="77777777" w:rsidR="000F399C" w:rsidRDefault="000F399C" w:rsidP="007D1843">
      <w:pPr>
        <w:spacing w:after="0" w:line="240" w:lineRule="auto"/>
      </w:pPr>
      <w:r>
        <w:separator/>
      </w:r>
    </w:p>
  </w:endnote>
  <w:endnote w:type="continuationSeparator" w:id="0">
    <w:p w14:paraId="105D53BC" w14:textId="77777777" w:rsidR="000F399C" w:rsidRDefault="000F399C" w:rsidP="007D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E5C9" w14:textId="77777777" w:rsidR="00376BBD" w:rsidRDefault="00376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A431" w14:textId="77777777" w:rsidR="00376BBD" w:rsidRDefault="00376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F081" w14:textId="77777777" w:rsidR="00376BBD" w:rsidRDefault="0037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944F" w14:textId="77777777" w:rsidR="000F399C" w:rsidRDefault="000F399C" w:rsidP="007D1843">
      <w:pPr>
        <w:spacing w:after="0" w:line="240" w:lineRule="auto"/>
      </w:pPr>
      <w:r>
        <w:separator/>
      </w:r>
    </w:p>
  </w:footnote>
  <w:footnote w:type="continuationSeparator" w:id="0">
    <w:p w14:paraId="6F206E01" w14:textId="77777777" w:rsidR="000F399C" w:rsidRDefault="000F399C" w:rsidP="007D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3096" w14:textId="77777777" w:rsidR="00376BBD" w:rsidRDefault="00376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DFC2" w14:textId="77777777" w:rsidR="007D1843" w:rsidRDefault="007D1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7AE8" w14:textId="77777777" w:rsidR="00376BBD" w:rsidRDefault="00376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A21"/>
    <w:multiLevelType w:val="hybridMultilevel"/>
    <w:tmpl w:val="451CABEE"/>
    <w:lvl w:ilvl="0" w:tplc="76D2FBBA">
      <w:start w:val="1"/>
      <w:numFmt w:val="decimal"/>
      <w:lvlText w:val="%1."/>
      <w:lvlJc w:val="left"/>
      <w:pPr>
        <w:ind w:left="406" w:hanging="360"/>
      </w:pPr>
      <w:rPr>
        <w:rFonts w:ascii="Times New Roman" w:eastAsia="Times New Roman" w:hAnsi="Times New Roman" w:cs="Times New Roman"/>
        <w:b w:val="0"/>
        <w:i w:val="0"/>
        <w:color w:val="auto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" w15:restartNumberingAfterBreak="0">
    <w:nsid w:val="14AF2ABB"/>
    <w:multiLevelType w:val="hybridMultilevel"/>
    <w:tmpl w:val="451CABEE"/>
    <w:lvl w:ilvl="0" w:tplc="76D2FBBA">
      <w:start w:val="1"/>
      <w:numFmt w:val="decimal"/>
      <w:lvlText w:val="%1."/>
      <w:lvlJc w:val="left"/>
      <w:pPr>
        <w:ind w:left="406" w:hanging="360"/>
      </w:pPr>
      <w:rPr>
        <w:rFonts w:ascii="Times New Roman" w:eastAsia="Times New Roman" w:hAnsi="Times New Roman" w:cs="Times New Roman"/>
        <w:b w:val="0"/>
        <w:i w:val="0"/>
        <w:color w:val="auto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num w:numId="1" w16cid:durableId="664361378">
    <w:abstractNumId w:val="0"/>
  </w:num>
  <w:num w:numId="2" w16cid:durableId="201749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57"/>
    <w:rsid w:val="0003724F"/>
    <w:rsid w:val="00043813"/>
    <w:rsid w:val="0004439D"/>
    <w:rsid w:val="00086058"/>
    <w:rsid w:val="000C5FB9"/>
    <w:rsid w:val="000D6804"/>
    <w:rsid w:val="000F399C"/>
    <w:rsid w:val="00114791"/>
    <w:rsid w:val="0015352D"/>
    <w:rsid w:val="001728B1"/>
    <w:rsid w:val="001A2FA1"/>
    <w:rsid w:val="001A3B72"/>
    <w:rsid w:val="001B4F3B"/>
    <w:rsid w:val="001D535D"/>
    <w:rsid w:val="001E11BB"/>
    <w:rsid w:val="002208FD"/>
    <w:rsid w:val="0024634D"/>
    <w:rsid w:val="00293C87"/>
    <w:rsid w:val="00295F09"/>
    <w:rsid w:val="002D1918"/>
    <w:rsid w:val="002E4EF7"/>
    <w:rsid w:val="00330DEE"/>
    <w:rsid w:val="003466C1"/>
    <w:rsid w:val="0036073F"/>
    <w:rsid w:val="003674BA"/>
    <w:rsid w:val="00376BBD"/>
    <w:rsid w:val="00383077"/>
    <w:rsid w:val="00383267"/>
    <w:rsid w:val="003C68BE"/>
    <w:rsid w:val="003F4A9D"/>
    <w:rsid w:val="00415161"/>
    <w:rsid w:val="00425470"/>
    <w:rsid w:val="00495FBA"/>
    <w:rsid w:val="004A12E2"/>
    <w:rsid w:val="00507D81"/>
    <w:rsid w:val="005349E8"/>
    <w:rsid w:val="005448E0"/>
    <w:rsid w:val="005A24DE"/>
    <w:rsid w:val="005C260B"/>
    <w:rsid w:val="00660A66"/>
    <w:rsid w:val="00680461"/>
    <w:rsid w:val="00693999"/>
    <w:rsid w:val="00693A07"/>
    <w:rsid w:val="00724C36"/>
    <w:rsid w:val="007660B6"/>
    <w:rsid w:val="007D1843"/>
    <w:rsid w:val="008446C7"/>
    <w:rsid w:val="00863E57"/>
    <w:rsid w:val="00882661"/>
    <w:rsid w:val="00884572"/>
    <w:rsid w:val="008B5BDF"/>
    <w:rsid w:val="00965CDE"/>
    <w:rsid w:val="00977149"/>
    <w:rsid w:val="009E2012"/>
    <w:rsid w:val="009F29E7"/>
    <w:rsid w:val="00A82DFE"/>
    <w:rsid w:val="00AA4110"/>
    <w:rsid w:val="00B03670"/>
    <w:rsid w:val="00BD5DFB"/>
    <w:rsid w:val="00BE61CD"/>
    <w:rsid w:val="00C21814"/>
    <w:rsid w:val="00CB2DF8"/>
    <w:rsid w:val="00CB41D7"/>
    <w:rsid w:val="00D34235"/>
    <w:rsid w:val="00D4308E"/>
    <w:rsid w:val="00D77DFF"/>
    <w:rsid w:val="00D838E3"/>
    <w:rsid w:val="00D85EA6"/>
    <w:rsid w:val="00DC51F2"/>
    <w:rsid w:val="00DC72A1"/>
    <w:rsid w:val="00DD33A7"/>
    <w:rsid w:val="00DD717A"/>
    <w:rsid w:val="00E31156"/>
    <w:rsid w:val="00E34AFA"/>
    <w:rsid w:val="00EB0115"/>
    <w:rsid w:val="00F06767"/>
    <w:rsid w:val="00F231BC"/>
    <w:rsid w:val="00F7137F"/>
    <w:rsid w:val="00FE617E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B255"/>
  <w15:chartTrackingRefBased/>
  <w15:docId w15:val="{02F857B5-FCEB-4D3D-B234-0EB29D3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E57"/>
    <w:pPr>
      <w:spacing w:line="256" w:lineRule="auto"/>
    </w:pPr>
    <w:rPr>
      <w:rFonts w:ascii="Calibri" w:eastAsia="DengXi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63E57"/>
    <w:pPr>
      <w:widowControl w:val="0"/>
      <w:autoSpaceDE w:val="0"/>
      <w:autoSpaceDN w:val="0"/>
      <w:spacing w:after="0" w:line="240" w:lineRule="auto"/>
      <w:ind w:left="103"/>
    </w:pPr>
    <w:rPr>
      <w:rFonts w:eastAsia="Calibri"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1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843"/>
    <w:rPr>
      <w:rFonts w:ascii="Calibri" w:eastAsia="DengXi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1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843"/>
    <w:rPr>
      <w:rFonts w:ascii="Calibri" w:eastAsia="DengXi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4B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BA"/>
    <w:rPr>
      <w:rFonts w:ascii="Times New Roman" w:eastAsia="DengXi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68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68BE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086058"/>
    <w:pPr>
      <w:spacing w:after="0" w:line="240" w:lineRule="auto"/>
      <w:jc w:val="both"/>
    </w:pPr>
    <w:rPr>
      <w:rFonts w:ascii="Arial" w:eastAsia="MS Mincho" w:hAnsi="Arial" w:cs="Arial"/>
      <w:noProof/>
      <w:sz w:val="14"/>
      <w:szCs w:val="24"/>
      <w:lang w:val="de-DE" w:eastAsia="ja-JP"/>
    </w:rPr>
  </w:style>
  <w:style w:type="character" w:customStyle="1" w:styleId="EndNoteBibliographyChar">
    <w:name w:val="EndNote Bibliography Char"/>
    <w:basedOn w:val="DefaultParagraphFont"/>
    <w:link w:val="EndNoteBibliography"/>
    <w:rsid w:val="00086058"/>
    <w:rPr>
      <w:rFonts w:ascii="Arial" w:eastAsia="MS Mincho" w:hAnsi="Arial" w:cs="Arial"/>
      <w:noProof/>
      <w:sz w:val="1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</dc:creator>
  <cp:keywords/>
  <dc:description/>
  <cp:lastModifiedBy>Narendra Kurra</cp:lastModifiedBy>
  <cp:revision>6</cp:revision>
  <dcterms:created xsi:type="dcterms:W3CDTF">2020-06-11T21:07:00Z</dcterms:created>
  <dcterms:modified xsi:type="dcterms:W3CDTF">2023-01-09T17:27:00Z</dcterms:modified>
</cp:coreProperties>
</file>